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6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839"/>
        <w:gridCol w:w="1980"/>
      </w:tblGrid>
      <w:tr w:rsidR="00567F6F" w:rsidTr="00AA2D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67F6F" w:rsidRDefault="00567F6F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7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98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67F6F" w:rsidRDefault="00567F6F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F6F" w:rsidTr="00AA2D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8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567F6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</w:pPr>
            <w:r w:rsidRPr="0008213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إجراءات الوقاية والمتابعة الطبية بعد التعرّض العرَضي</w:t>
            </w:r>
          </w:p>
          <w:p w:rsidR="00567F6F" w:rsidRDefault="00567F6F" w:rsidP="00567F6F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</w:pPr>
            <w:r w:rsidRPr="0008213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 لمواد عضوية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08213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(مثلاً دم، سوائل أو إفرازات المرضى) </w:t>
            </w:r>
          </w:p>
          <w:p w:rsidR="00567F6F" w:rsidRDefault="00567F6F" w:rsidP="00567F6F">
            <w:pPr>
              <w:pStyle w:val="NoSpacing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213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مباشرةً أو من خلال الإصابة بأداة حادّة ملوّثة</w:t>
            </w:r>
          </w:p>
        </w:tc>
        <w:tc>
          <w:tcPr>
            <w:tcW w:w="198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F6F" w:rsidTr="00AA2D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8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567F6F" w:rsidRDefault="00567F6F" w:rsidP="00567F6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D73E99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2.A1 </w:t>
            </w:r>
          </w:p>
        </w:tc>
        <w:tc>
          <w:tcPr>
            <w:tcW w:w="198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67F6F" w:rsidRDefault="00567F6F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bidiVisual/>
        <w:tblW w:w="9648" w:type="dxa"/>
        <w:tblLook w:val="04A0"/>
      </w:tblPr>
      <w:tblGrid>
        <w:gridCol w:w="9648"/>
      </w:tblGrid>
      <w:tr w:rsidR="006C1C94" w:rsidRPr="00F414DF" w:rsidTr="00567F6F">
        <w:tc>
          <w:tcPr>
            <w:tcW w:w="9648" w:type="dxa"/>
            <w:tcBorders>
              <w:top w:val="thinThickSmallGap" w:sz="24" w:space="0" w:color="auto"/>
            </w:tcBorders>
          </w:tcPr>
          <w:p w:rsidR="006C1C94" w:rsidRPr="00A51AED" w:rsidRDefault="006C1C94" w:rsidP="0048574E">
            <w:pPr>
              <w:pStyle w:val="NoSpacing"/>
              <w:bidi/>
              <w:rPr>
                <w:sz w:val="12"/>
                <w:szCs w:val="12"/>
                <w:lang w:bidi="ar-LB"/>
              </w:rPr>
            </w:pP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التوقّف فوراً عن متابعة المهمة التي بين يديه.</w:t>
            </w:r>
          </w:p>
          <w:p w:rsidR="006C1C94" w:rsidRPr="00A51AED" w:rsidRDefault="006C1C94" w:rsidP="006C1C94">
            <w:pPr>
              <w:pStyle w:val="NoSpacing"/>
              <w:bidi/>
              <w:rPr>
                <w:sz w:val="12"/>
                <w:szCs w:val="12"/>
                <w:lang w:bidi="ar-LB"/>
              </w:rPr>
            </w:pPr>
          </w:p>
          <w:p w:rsidR="006C1C94" w:rsidRPr="00A51AED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ترك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الجرح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ي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نزف بلطف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دون الضغط عليه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كثيراً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أو عصره أو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لعقه أو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مص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ّه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.</w:t>
            </w:r>
          </w:p>
          <w:p w:rsidR="006C1C94" w:rsidRPr="00A51AED" w:rsidRDefault="006C1C94" w:rsidP="006C1C94">
            <w:pPr>
              <w:pStyle w:val="NoSpacing"/>
              <w:bidi/>
              <w:rPr>
                <w:sz w:val="12"/>
                <w:szCs w:val="12"/>
                <w:lang w:bidi="ar-LB"/>
              </w:rPr>
            </w:pP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غسل المنطقة المصابة على الفور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بالم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ياه الجارية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والصابون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ثمّ مسحها </w:t>
            </w:r>
            <w:r w:rsidRPr="003575A9">
              <w:rPr>
                <w:rFonts w:ascii="Arial" w:hAnsi="Arial" w:cs="Arial"/>
                <w:sz w:val="24"/>
                <w:szCs w:val="24"/>
                <w:rtl/>
              </w:rPr>
              <w:t>بمسحة</w:t>
            </w:r>
            <w:r w:rsidRPr="003575A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مطهّر مثل الأيودين أو الكلورهيكسيدين، ثمّ تجفيفها وتغطيتها ب</w:t>
            </w:r>
            <w:r w:rsidRPr="003575A9">
              <w:rPr>
                <w:rFonts w:ascii="Arial" w:hAnsi="Arial" w:cs="Arial"/>
                <w:sz w:val="24"/>
                <w:szCs w:val="24"/>
                <w:rtl/>
              </w:rPr>
              <w:t>لاصق</w:t>
            </w:r>
            <w:r w:rsidRPr="003575A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طبي </w:t>
            </w:r>
            <w:r w:rsidRPr="003575A9">
              <w:rPr>
                <w:rFonts w:ascii="Arial" w:hAnsi="Arial" w:cs="Arial"/>
                <w:sz w:val="24"/>
                <w:szCs w:val="24"/>
                <w:rtl/>
              </w:rPr>
              <w:t>ضد</w:t>
            </w:r>
            <w:r w:rsidRPr="003575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75A9">
              <w:rPr>
                <w:rFonts w:ascii="Arial" w:hAnsi="Arial" w:cs="Arial"/>
                <w:sz w:val="24"/>
                <w:szCs w:val="24"/>
                <w:rtl/>
              </w:rPr>
              <w:t>الماء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استشارة طبيب في جميع حالات الإصابة بأد</w:t>
            </w:r>
            <w:r w:rsidR="00211118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ة ملوّثة، وفوراً ل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طلب المساعدة الطبية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العاجلة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في حال حدوث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نزيف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قوي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أو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 حال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كان 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الجرح يتطل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ّ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ب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تقطيب. </w:t>
            </w:r>
          </w:p>
          <w:p w:rsidR="006C1C94" w:rsidRPr="00F140F0" w:rsidRDefault="006C1C94" w:rsidP="006C1C94">
            <w:pPr>
              <w:pStyle w:val="NoSpacing"/>
              <w:bidi/>
              <w:rPr>
                <w:sz w:val="12"/>
                <w:szCs w:val="12"/>
              </w:rPr>
            </w:pPr>
          </w:p>
          <w:p w:rsidR="006C1C94" w:rsidRPr="000C5026" w:rsidRDefault="006C1C94" w:rsidP="0041304A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التأكد من أنّ المصاب سبق له أن تلق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ّ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ى لقاحات الكبد الوبائي "ب"  (3 جرعات) </w:t>
            </w:r>
            <w:r w:rsidR="00256FD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و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لقاحات الكزاز </w:t>
            </w:r>
            <w:r w:rsidR="00256FD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مع التذكير كل 10 سنوات</w:t>
            </w:r>
            <w:r w:rsidR="00A45F79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="00A45F79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(</w:t>
            </w:r>
            <w:bookmarkStart w:id="0" w:name="_GoBack"/>
            <w:r w:rsidR="0097601C" w:rsidRPr="0041304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راجع </w:t>
            </w:r>
            <w:r w:rsidR="00A45F79" w:rsidRPr="0041304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بروتوكول لقاح الكزاز ورمزه</w:t>
            </w:r>
            <w:r w:rsidR="00A45F79" w:rsidRPr="00A20CA3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  <w:lang w:bidi="ar-LB"/>
              </w:rPr>
              <w:t xml:space="preserve"> </w:t>
            </w:r>
            <w:bookmarkEnd w:id="0"/>
            <w:r w:rsidR="00A20CA3" w:rsidRPr="00A20CA3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(VAC.</w:t>
            </w:r>
            <w:r w:rsidR="00D73E99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PP.0</w:t>
            </w:r>
            <w:r w:rsidR="00A20CA3" w:rsidRPr="00A20CA3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2.</w:t>
            </w:r>
            <w:r w:rsidR="0041304A">
              <w:rPr>
                <w:rFonts w:ascii="Times New Roman" w:hAnsi="Times New Roman" w:cs="Times New Roman"/>
                <w:color w:val="FF0000"/>
                <w:sz w:val="24"/>
                <w:szCs w:val="24"/>
                <w:lang w:bidi="ar-LB"/>
              </w:rPr>
              <w:t>M2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والبدء بإعطائه اللقاحات اللازمة إذا تبيّن أنّ</w:t>
            </w:r>
            <w:r w:rsidRPr="00D35EEE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D35EEE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المصاب</w:t>
            </w:r>
            <w:r w:rsidRPr="00D35EEE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D35EEE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بالوخز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لم ي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تلق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ّ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أو لم يستكمل جميع 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لقاحات الكبد الوبائي "ب"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 يجب أيضاً إعطاء المصاب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جرعة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من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جلوبيولين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المناعي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للالتهاب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الكبد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الفيروسي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ب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خلال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٢٤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ساعة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من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التعرّض، إضافة إلى جرعة من لقاح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الكبد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الفيروسي</w:t>
            </w:r>
            <w:r w:rsidRPr="000C502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ب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في حال كان فحص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HBs Ag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إيجابي أو غير معروف لدى الشخص مصدر العدوى</w:t>
            </w:r>
            <w:r w:rsidRPr="000C502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</w:p>
          <w:p w:rsidR="006C1C94" w:rsidRPr="00A51AED" w:rsidRDefault="006C1C94" w:rsidP="006C1C94">
            <w:pPr>
              <w:pStyle w:val="NoSpacing"/>
              <w:bidi/>
              <w:rPr>
                <w:sz w:val="12"/>
                <w:szCs w:val="12"/>
                <w:lang w:bidi="ar-LB"/>
              </w:rPr>
            </w:pP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إبلاغ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الممرّض المشرف ومسؤول لجنة الامن والسلامة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عن الحادثة والتعاون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معهما ل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ملء نموذج "تقرير الإبلاغ عن إصابة  أو حادث"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في أقرب فرصة ممكنة</w:t>
            </w:r>
            <w:r w:rsidRPr="00A51AED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  <w:r w:rsidRPr="00A51AED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</w:t>
            </w:r>
          </w:p>
          <w:p w:rsidR="006C1C94" w:rsidRPr="00ED7CDA" w:rsidRDefault="006C1C94" w:rsidP="006C1C94">
            <w:pPr>
              <w:pStyle w:val="NoSpacing"/>
              <w:bidi/>
              <w:rPr>
                <w:sz w:val="12"/>
                <w:szCs w:val="12"/>
              </w:rPr>
            </w:pP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التنويه إلى أنّ احتمال إصابة العامل الصحي المصاب بالوخز بعدوى:</w:t>
            </w:r>
          </w:p>
          <w:p w:rsidR="006C1C94" w:rsidRDefault="006C1C94" w:rsidP="006C1C94">
            <w:pPr>
              <w:pStyle w:val="NoSpacing"/>
              <w:numPr>
                <w:ilvl w:val="2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من مريض مصاب بالتهاب الكبد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ب 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(Hepatitis B)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هو 5:1 </w:t>
            </w:r>
            <w:r w:rsidR="001026D0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أو 30%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إذا كان العامل الصحي لم يتلق لقاحات الكبد الوبائي ب.</w:t>
            </w:r>
            <w:r w:rsidR="009E6AE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أ</w:t>
            </w:r>
          </w:p>
          <w:p w:rsidR="006C1C94" w:rsidRDefault="006C1C94" w:rsidP="001026D0">
            <w:pPr>
              <w:pStyle w:val="NoSpacing"/>
              <w:numPr>
                <w:ilvl w:val="1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من مريض مصاب بالتهاب الكبد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س 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(Hepatitis C)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هو</w:t>
            </w:r>
            <w:r w:rsidR="009E6AE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50:1 </w:t>
            </w:r>
            <w:r w:rsidR="001026D0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أ</w:t>
            </w:r>
            <w:r w:rsidR="009E6AE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و </w:t>
            </w:r>
            <w:r w:rsidR="001026D0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1.8</w:t>
            </w:r>
            <w:r w:rsidR="009E6AE4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.</w:t>
            </w:r>
          </w:p>
          <w:p w:rsidR="006C1C94" w:rsidRPr="00ED7CDA" w:rsidRDefault="006C1C94" w:rsidP="001026D0">
            <w:pPr>
              <w:pStyle w:val="NoSpacing"/>
              <w:numPr>
                <w:ilvl w:val="1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من مريض مصاب بفيروس نقص المناعة البشرية 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(HIV)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هو 300:1</w:t>
            </w:r>
            <w:r w:rsidR="001026D0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أو 0.3%.</w:t>
            </w:r>
          </w:p>
          <w:p w:rsidR="006C1C94" w:rsidRPr="003E60E7" w:rsidRDefault="006C1C94" w:rsidP="006C1C94">
            <w:pPr>
              <w:pStyle w:val="NoSpacing"/>
              <w:bidi/>
              <w:rPr>
                <w:sz w:val="12"/>
                <w:szCs w:val="12"/>
              </w:rPr>
            </w:pPr>
          </w:p>
          <w:p w:rsidR="006C1C94" w:rsidRDefault="006C1C94" w:rsidP="006C1C94">
            <w:pPr>
              <w:pStyle w:val="NoSpacing"/>
              <w:numPr>
                <w:ilvl w:val="0"/>
                <w:numId w:val="2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المتابعة الطبية لمدّة ستة شهور في جميع حالات الإصابة بأدة ملوّثة. يمكن للطبيب المستشار أن يطلب أخذ عيّتة من دم المصاب لإجراء بعض التحاليل ال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سیرولوجیة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ال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مبدئیة</w:t>
            </w:r>
            <w:r w:rsidRPr="002E1E1B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لأمراض </w:t>
            </w:r>
            <w:r w:rsidRPr="006B3FF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الكبد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الوبائي ب وس وفيروس نقص المناعة البشرية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(HIV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antibodies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proofErr w:type="spellStart"/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HB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sAg</w:t>
            </w:r>
            <w:proofErr w:type="spellEnd"/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HCV</w:t>
            </w: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antibodies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)</w:t>
            </w:r>
            <w:r w:rsidRPr="00ED7CD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و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أ</w:t>
            </w:r>
            <w:r w:rsidRPr="00ED7CD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حياناً البدء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ب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العلاج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الوقائي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المضاد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لفیروسات</w:t>
            </w:r>
            <w:r w:rsidRPr="00ED7CDA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نقص المناعة البشرية 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(prophylactic Antiretroviral medication)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، ومن ثمّ إعادة إجراء بعض التحاليل ال</w:t>
            </w:r>
            <w:r w:rsidRPr="00ED7CDA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سیرولوجیة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دورياً وبعد مرور 6 شهور على الحادثة (راجع المرفق "إجراءات ما بعد الوخز".</w:t>
            </w:r>
          </w:p>
          <w:p w:rsidR="006C1C94" w:rsidRPr="00431420" w:rsidRDefault="006C1C94" w:rsidP="0048574E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</w:pPr>
          </w:p>
        </w:tc>
      </w:tr>
    </w:tbl>
    <w:p w:rsidR="006C1C94" w:rsidRDefault="006C1C94">
      <w:pPr>
        <w:bidi/>
      </w:pPr>
      <w:r>
        <w:br w:type="page"/>
      </w:r>
    </w:p>
    <w:tbl>
      <w:tblPr>
        <w:tblStyle w:val="TableGrid"/>
        <w:bidiVisual/>
        <w:tblW w:w="0" w:type="auto"/>
        <w:tblLook w:val="04A0"/>
      </w:tblPr>
      <w:tblGrid>
        <w:gridCol w:w="3192"/>
        <w:gridCol w:w="3192"/>
        <w:gridCol w:w="3192"/>
      </w:tblGrid>
      <w:tr w:rsidR="006C1C94" w:rsidRPr="00F414DF" w:rsidTr="0048574E">
        <w:trPr>
          <w:trHeight w:val="368"/>
        </w:trPr>
        <w:tc>
          <w:tcPr>
            <w:tcW w:w="3192" w:type="dxa"/>
          </w:tcPr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lastRenderedPageBreak/>
              <w:t>المريض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مصدر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العدو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ى)</w:t>
            </w:r>
          </w:p>
        </w:tc>
        <w:tc>
          <w:tcPr>
            <w:tcW w:w="3192" w:type="dxa"/>
          </w:tcPr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وضع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عامل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الصحي</w:t>
            </w:r>
          </w:p>
        </w:tc>
        <w:tc>
          <w:tcPr>
            <w:tcW w:w="3192" w:type="dxa"/>
          </w:tcPr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4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العلاج</w:t>
            </w:r>
          </w:p>
        </w:tc>
      </w:tr>
      <w:tr w:rsidR="006C1C94" w:rsidRPr="00F414DF" w:rsidTr="0048574E">
        <w:tc>
          <w:tcPr>
            <w:tcW w:w="3192" w:type="dxa"/>
          </w:tcPr>
          <w:p w:rsidR="006C1C94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إيجابي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المستضدات </w:t>
            </w:r>
          </w:p>
          <w:p w:rsidR="006C1C94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التهاب ا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لكبد 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 ب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B20"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Positive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لم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يتلق أي لقاح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لكبد 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 ب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تلقى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واحدة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جرعتان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ثلاث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جرعات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إعطاء الغلوبيولين واللقاح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فورا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ً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- إعطاء الغلوبيولين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- إعطاء الغلوبيولين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AA1466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إجراء فحص </w:t>
            </w:r>
            <w:r w:rsidR="00AA1466"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>HBs Antibodies</w:t>
            </w:r>
            <w:r w:rsidR="00AA1466" w:rsidRPr="00AA1466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  <w:lang w:bidi="ar-LB"/>
              </w:rPr>
              <w:t>2</w:t>
            </w:r>
          </w:p>
        </w:tc>
      </w:tr>
      <w:tr w:rsidR="006C1C94" w:rsidRPr="00F414DF" w:rsidTr="0048574E">
        <w:tc>
          <w:tcPr>
            <w:tcW w:w="3192" w:type="dxa"/>
          </w:tcPr>
          <w:p w:rsidR="006C1C94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سل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بي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المستضدات </w:t>
            </w:r>
          </w:p>
          <w:p w:rsidR="006C1C94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التهاب ا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لكبد 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فيروسي ب 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LB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B20"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Nega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>tive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لم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يتلق أي لقاح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لكبد 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 ب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تلقى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واحدة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جرعتان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ثلاث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جرعات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إعطاء أول جرعة لقاح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- 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- 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لا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شيء</w:t>
            </w:r>
          </w:p>
        </w:tc>
      </w:tr>
      <w:tr w:rsidR="006C1C94" w:rsidRPr="00F414DF" w:rsidTr="0048574E"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غير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معروف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لم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يتلق أي لقاح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لكبد 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فيروس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ي ب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تلقى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واحدة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جرعتان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تلقى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ثلاث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/>
                <w:sz w:val="24"/>
                <w:szCs w:val="24"/>
                <w:rtl/>
              </w:rPr>
              <w:t>جرعات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إعطاء أول جرعة لقاح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- 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- إ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كمال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كل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الجرعات</w:t>
            </w:r>
            <w:r w:rsidRPr="00BA5E1B">
              <w:rPr>
                <w:rFonts w:ascii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لا</w:t>
            </w:r>
            <w:r w:rsidRPr="007B1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B2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شيء</w:t>
            </w:r>
          </w:p>
        </w:tc>
      </w:tr>
      <w:tr w:rsidR="006C1C94" w:rsidRPr="00F414DF" w:rsidTr="0048574E"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WinSoftPro-Medium" w:cs="WinSoftPro-Medium"/>
                <w:sz w:val="24"/>
                <w:szCs w:val="24"/>
              </w:rPr>
            </w:pP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إيجابي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المستضدات</w:t>
            </w:r>
          </w:p>
          <w:p w:rsidR="006C1C94" w:rsidRDefault="006C1C94" w:rsidP="0048574E">
            <w:pPr>
              <w:autoSpaceDE w:val="0"/>
              <w:autoSpaceDN w:val="0"/>
              <w:bidi/>
              <w:adjustRightInd w:val="0"/>
              <w:rPr>
                <w:rFonts w:cs="WinSoftPro-Medium"/>
                <w:sz w:val="24"/>
                <w:szCs w:val="24"/>
                <w:lang w:bidi="ar-LB"/>
              </w:rPr>
            </w:pP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لالتهاب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الكبد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الفيروسي</w:t>
            </w:r>
            <w:r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>
              <w:rPr>
                <w:rFonts w:ascii="WinSoftPro-Medium" w:cs="WinSoftPro-Medium" w:hint="cs"/>
                <w:sz w:val="24"/>
                <w:szCs w:val="24"/>
                <w:rtl/>
                <w:lang w:bidi="ar-LB"/>
              </w:rPr>
              <w:t xml:space="preserve"> س</w:t>
            </w:r>
          </w:p>
          <w:p w:rsidR="006C1C94" w:rsidRPr="0089278D" w:rsidRDefault="006C1C94" w:rsidP="0048574E">
            <w:pPr>
              <w:autoSpaceDE w:val="0"/>
              <w:autoSpaceDN w:val="0"/>
              <w:bidi/>
              <w:adjustRightInd w:val="0"/>
              <w:rPr>
                <w:rFonts w:cs="WinSoftPro-Medium"/>
                <w:sz w:val="24"/>
                <w:szCs w:val="24"/>
                <w:lang w:bidi="ar-LB"/>
              </w:rPr>
            </w:pPr>
            <w:r w:rsidRPr="0089278D">
              <w:rPr>
                <w:rFonts w:ascii="Times New Roman" w:hAnsi="Times New Roman" w:cs="Times New Roman"/>
                <w:sz w:val="24"/>
                <w:szCs w:val="24"/>
              </w:rPr>
              <w:t>HBC Antibodies positive</w:t>
            </w:r>
          </w:p>
        </w:tc>
        <w:tc>
          <w:tcPr>
            <w:tcW w:w="3192" w:type="dxa"/>
          </w:tcPr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rPr>
                <w:rFonts w:ascii="WinSoftPro-Medium" w:cs="WinSoftPro-Medium"/>
                <w:sz w:val="24"/>
                <w:szCs w:val="24"/>
              </w:rPr>
            </w:pP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-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لا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يوجد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لقاح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لالتهاب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الكبد</w:t>
            </w:r>
          </w:p>
          <w:p w:rsidR="006C1C94" w:rsidRPr="007B1B20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WinSoftPro-Medium" w:cs="WinSoftPro-Medium"/>
                <w:sz w:val="24"/>
                <w:szCs w:val="24"/>
              </w:rPr>
            </w:pP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الفيروسي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س</w:t>
            </w:r>
          </w:p>
        </w:tc>
        <w:tc>
          <w:tcPr>
            <w:tcW w:w="3192" w:type="dxa"/>
          </w:tcPr>
          <w:p w:rsidR="006C1C94" w:rsidRPr="007B1B20" w:rsidRDefault="006C1C94" w:rsidP="00AA1466">
            <w:pPr>
              <w:autoSpaceDE w:val="0"/>
              <w:autoSpaceDN w:val="0"/>
              <w:bidi/>
              <w:adjustRightInd w:val="0"/>
              <w:jc w:val="both"/>
              <w:rPr>
                <w:rFonts w:ascii="WinSoftPro-Medium" w:cs="WinSoftPro-Medium"/>
                <w:sz w:val="24"/>
                <w:szCs w:val="24"/>
              </w:rPr>
            </w:pP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-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 xml:space="preserve"> لا</w:t>
            </w:r>
            <w:r w:rsidRPr="007B1B20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7B1B20">
              <w:rPr>
                <w:rFonts w:ascii="WinSoftPro-Medium" w:cs="WinSoftPro-Medium" w:hint="cs"/>
                <w:sz w:val="24"/>
                <w:szCs w:val="24"/>
                <w:rtl/>
              </w:rPr>
              <w:t>شيء</w:t>
            </w:r>
            <w:r w:rsidR="00AA1466">
              <w:rPr>
                <w:rFonts w:ascii="WinSoftPro-Medium" w:cs="WinSoftPro-Medium" w:hint="cs"/>
                <w:sz w:val="24"/>
                <w:szCs w:val="24"/>
                <w:vertAlign w:val="superscript"/>
                <w:rtl/>
              </w:rPr>
              <w:t>3</w:t>
            </w:r>
          </w:p>
        </w:tc>
      </w:tr>
      <w:tr w:rsidR="006C1C94" w:rsidRPr="00F414DF" w:rsidTr="00C95778">
        <w:trPr>
          <w:trHeight w:val="1232"/>
        </w:trPr>
        <w:tc>
          <w:tcPr>
            <w:tcW w:w="3192" w:type="dxa"/>
          </w:tcPr>
          <w:p w:rsidR="006C1C94" w:rsidRPr="00F61CB3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حامل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لفيروس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نقص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المناعة</w:t>
            </w:r>
          </w:p>
          <w:p w:rsidR="006C1C94" w:rsidRPr="00F414DF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البشرية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 xml:space="preserve">(HIV positive) </w:t>
            </w:r>
          </w:p>
        </w:tc>
        <w:tc>
          <w:tcPr>
            <w:tcW w:w="3192" w:type="dxa"/>
          </w:tcPr>
          <w:p w:rsidR="006C1C94" w:rsidRPr="00F61CB3" w:rsidRDefault="006C1C94" w:rsidP="0048574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CB3">
              <w:rPr>
                <w:rFonts w:ascii="WinSoftPro-Medium" w:cs="WinSoftPro-Medium"/>
                <w:sz w:val="24"/>
                <w:szCs w:val="24"/>
              </w:rPr>
              <w:t xml:space="preserve">- </w:t>
            </w:r>
            <w:r w:rsidRPr="00F61CB3">
              <w:rPr>
                <w:rFonts w:ascii="WinSoftPro-Medium" w:cs="WinSoftPro-Medium" w:hint="cs"/>
                <w:sz w:val="24"/>
                <w:szCs w:val="24"/>
                <w:rtl/>
              </w:rPr>
              <w:t>لا</w:t>
            </w:r>
            <w:r w:rsidRPr="00F61CB3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F61CB3">
              <w:rPr>
                <w:rFonts w:ascii="WinSoftPro-Medium" w:cs="WinSoftPro-Medium" w:hint="cs"/>
                <w:sz w:val="24"/>
                <w:szCs w:val="24"/>
                <w:rtl/>
              </w:rPr>
              <w:t>يوجد</w:t>
            </w:r>
            <w:r w:rsidRPr="00F61CB3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F61CB3">
              <w:rPr>
                <w:rFonts w:ascii="WinSoftPro-Medium" w:cs="WinSoftPro-Medium" w:hint="cs"/>
                <w:sz w:val="24"/>
                <w:szCs w:val="24"/>
                <w:rtl/>
              </w:rPr>
              <w:t>لقاح</w:t>
            </w:r>
            <w:r w:rsidRPr="00F61CB3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F61CB3">
              <w:rPr>
                <w:rFonts w:ascii="WinSoftPro-Medium" w:cs="WinSoftPro-Medium" w:hint="cs"/>
                <w:sz w:val="24"/>
                <w:szCs w:val="24"/>
                <w:rtl/>
              </w:rPr>
              <w:t>لفيروس</w:t>
            </w: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نقص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المناعة</w:t>
            </w:r>
          </w:p>
          <w:p w:rsidR="006C1C94" w:rsidRPr="00F61CB3" w:rsidRDefault="006C1C94" w:rsidP="0048574E">
            <w:pPr>
              <w:autoSpaceDE w:val="0"/>
              <w:autoSpaceDN w:val="0"/>
              <w:bidi/>
              <w:adjustRightInd w:val="0"/>
              <w:jc w:val="both"/>
              <w:rPr>
                <w:rFonts w:ascii="WinSoftPro-Medium" w:cs="WinSoftPro-Medium"/>
                <w:sz w:val="24"/>
                <w:szCs w:val="24"/>
              </w:rPr>
            </w:pPr>
            <w:r w:rsidRPr="00F61CB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البشرية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CB3">
              <w:rPr>
                <w:rFonts w:ascii="Times New Roman" w:hAnsi="Times New Roman" w:cs="Times New Roman"/>
                <w:sz w:val="24"/>
                <w:szCs w:val="24"/>
              </w:rPr>
              <w:t>HIV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2" w:type="dxa"/>
          </w:tcPr>
          <w:p w:rsidR="006C1C94" w:rsidRPr="000B74E6" w:rsidRDefault="006C1C94" w:rsidP="00AA1466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WinSoftPro-Medium" w:cs="WinSoftPro-Medium"/>
                <w:sz w:val="24"/>
                <w:szCs w:val="24"/>
              </w:rPr>
            </w:pPr>
            <w:r>
              <w:rPr>
                <w:rFonts w:ascii="WinSoftPro-Medium" w:cs="WinSoftPro-Medium" w:hint="cs"/>
                <w:sz w:val="24"/>
                <w:szCs w:val="24"/>
                <w:rtl/>
              </w:rPr>
              <w:t>- ا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لبدء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بالعلاج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الفوري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ولمدة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 xml:space="preserve"> 4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أسابيع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يتم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فيها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تناول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مضادات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الفيروسات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ويجب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الرجوع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إلى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البرنامج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الوطني</w:t>
            </w:r>
            <w:r w:rsidRPr="000B74E6">
              <w:rPr>
                <w:rFonts w:ascii="WinSoftPro-Medium" w:cs="WinSoftPro-Medium"/>
                <w:sz w:val="24"/>
                <w:szCs w:val="24"/>
              </w:rPr>
              <w:t xml:space="preserve"> 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ل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>مكافحة ا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ل</w:t>
            </w:r>
            <w:r>
              <w:rPr>
                <w:rFonts w:ascii="WinSoftPro-Medium" w:cs="WinSoftPro-Medium" w:hint="cs"/>
                <w:sz w:val="24"/>
                <w:szCs w:val="24"/>
                <w:rtl/>
              </w:rPr>
              <w:t>أ</w:t>
            </w:r>
            <w:r w:rsidRPr="000B74E6">
              <w:rPr>
                <w:rFonts w:ascii="WinSoftPro-Medium" w:cs="WinSoftPro-Medium" w:hint="cs"/>
                <w:sz w:val="24"/>
                <w:szCs w:val="24"/>
                <w:rtl/>
              </w:rPr>
              <w:t>يدز</w:t>
            </w:r>
            <w:r w:rsidR="00AA1466">
              <w:rPr>
                <w:rFonts w:ascii="WinSoftPro-Medium" w:cs="WinSoftPro-Medium" w:hint="cs"/>
                <w:sz w:val="24"/>
                <w:szCs w:val="24"/>
                <w:vertAlign w:val="superscript"/>
                <w:rtl/>
              </w:rPr>
              <w:t>4</w:t>
            </w:r>
          </w:p>
        </w:tc>
      </w:tr>
      <w:tr w:rsidR="006C1C94" w:rsidRPr="00F414DF" w:rsidTr="00C95778">
        <w:trPr>
          <w:trHeight w:val="2726"/>
        </w:trPr>
        <w:tc>
          <w:tcPr>
            <w:tcW w:w="9576" w:type="dxa"/>
            <w:gridSpan w:val="3"/>
          </w:tcPr>
          <w:p w:rsidR="006C1C94" w:rsidRDefault="006C1C94" w:rsidP="006C1C94">
            <w:pPr>
              <w:pStyle w:val="NoSpacing"/>
              <w:bidi/>
              <w:rPr>
                <w:vertAlign w:val="superscript"/>
                <w:rtl/>
              </w:rPr>
            </w:pPr>
          </w:p>
          <w:p w:rsidR="006C1C94" w:rsidRPr="00AA1466" w:rsidRDefault="006C1C94" w:rsidP="006C1C94">
            <w:pPr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466">
              <w:rPr>
                <w:rFonts w:ascii="Times New Roman" w:hAnsi="Times New Roman" w:cs="Times New Roman"/>
                <w:sz w:val="24"/>
                <w:szCs w:val="24"/>
                <w:vertAlign w:val="superscript"/>
                <w:rtl/>
              </w:rPr>
              <w:t>1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يجب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إعطاء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جرعة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جلوبيولين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المناعي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للالتهاب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الكبد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خلال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٢٤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التعرّض، إضافة إلى جرعة من لقاح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الكبد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ب،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والمتابعة للتأكّد من إعطاء الجرعات الثلاث.</w:t>
            </w:r>
          </w:p>
          <w:p w:rsidR="00AA1466" w:rsidRPr="00AA1466" w:rsidRDefault="00AA1466" w:rsidP="00AA1466">
            <w:pPr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4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يجب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إعطاء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جرعة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جلوبيولين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المناعي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للالتهاب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الكبد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ب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خلال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٢٤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من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التعرّض، إضافة إلى جرعة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إضافية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من لقاح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الكبد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الفيروسي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ب في حال تبيّن أنّ </w:t>
            </w:r>
            <w:proofErr w:type="gramStart"/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فحص </w:t>
            </w:r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HBs</w:t>
            </w:r>
            <w:proofErr w:type="gramEnd"/>
            <w:r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Antibodies negative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أي سلبي</w:t>
            </w:r>
            <w:r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.</w:t>
            </w:r>
          </w:p>
          <w:p w:rsidR="006C1C94" w:rsidRPr="00AA1466" w:rsidRDefault="00AA1466" w:rsidP="006C1C94">
            <w:pPr>
              <w:autoSpaceDE w:val="0"/>
              <w:autoSpaceDN w:val="0"/>
              <w:bidi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66">
              <w:rPr>
                <w:rFonts w:ascii="Times New Roman" w:hAnsi="Times New Roman" w:cs="Times New Roman"/>
                <w:sz w:val="24"/>
                <w:szCs w:val="24"/>
                <w:vertAlign w:val="superscript"/>
                <w:rtl/>
              </w:rPr>
              <w:t>3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اعطاء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العاملين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الصحيين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لقاح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التهاب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الكبد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 ب إذا لم يسبق لهم أن تلقّوا أو استكملوا الثلاث جرعات.</w:t>
            </w:r>
          </w:p>
          <w:p w:rsidR="006C1C94" w:rsidRDefault="00AA1466" w:rsidP="006C1C94">
            <w:pPr>
              <w:autoSpaceDE w:val="0"/>
              <w:autoSpaceDN w:val="0"/>
              <w:bidi/>
              <w:adjustRightInd w:val="0"/>
              <w:spacing w:line="360" w:lineRule="auto"/>
              <w:jc w:val="both"/>
              <w:rPr>
                <w:rFonts w:ascii="WinSoftPro-Medium" w:cs="WinSoftPro-Medium"/>
                <w:sz w:val="24"/>
                <w:szCs w:val="24"/>
                <w:rtl/>
              </w:rPr>
            </w:pPr>
            <w:r w:rsidRPr="00AA1466">
              <w:rPr>
                <w:rFonts w:ascii="Times New Roman" w:hAnsi="Times New Roman" w:cs="Times New Roman"/>
                <w:sz w:val="24"/>
                <w:szCs w:val="24"/>
                <w:vertAlign w:val="superscript"/>
                <w:rtl/>
              </w:rPr>
              <w:t>4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استشارة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  <w:rtl/>
              </w:rPr>
              <w:t>البرنامج الوطني لمكافحة الأيدز في وزارة الصحة العامة</w:t>
            </w:r>
            <w:r w:rsidR="006C1C94" w:rsidRPr="00AA14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5778" w:rsidRPr="00C95778" w:rsidTr="0048574E">
        <w:tc>
          <w:tcPr>
            <w:tcW w:w="9576" w:type="dxa"/>
            <w:gridSpan w:val="3"/>
          </w:tcPr>
          <w:p w:rsidR="00C95778" w:rsidRPr="00C95778" w:rsidRDefault="00C95778" w:rsidP="00C95778">
            <w:pPr>
              <w:autoSpaceDE w:val="0"/>
              <w:autoSpaceDN w:val="0"/>
              <w:bidi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i/>
                <w:iCs/>
                <w:rtl/>
              </w:rPr>
            </w:pPr>
            <w:r w:rsidRPr="00C95778">
              <w:rPr>
                <w:rFonts w:ascii="Times New Roman" w:hAnsi="Times New Roman" w:cs="Times New Roman"/>
                <w:i/>
                <w:iCs/>
              </w:rPr>
              <w:t xml:space="preserve">Centers for Disease Control and Prevention (CDC). </w:t>
            </w:r>
            <w:hyperlink r:id="rId8" w:history="1">
              <w:r w:rsidRPr="00C95778">
                <w:rPr>
                  <w:rFonts w:ascii="Times New Roman" w:hAnsi="Times New Roman" w:cs="Times New Roman"/>
                  <w:i/>
                  <w:iCs/>
                </w:rPr>
                <w:t>PEP Steps, A Quick Guide to Postexposure Prophylaxis in the Health Care Setting (April 2006)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C9577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9" w:history="1">
              <w:r w:rsidRPr="001F2E20">
                <w:rPr>
                  <w:rStyle w:val="Hyperlink"/>
                  <w:rFonts w:ascii="Times New Roman" w:hAnsi="Times New Roman" w:cs="Times New Roman"/>
                  <w:i/>
                  <w:iCs/>
                </w:rPr>
                <w:t>http://www.cdc.gov/niosh/topics/bbp/guidelines.html</w:t>
              </w:r>
            </w:hyperlink>
            <w:r w:rsidRPr="00C9577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</w:tbl>
    <w:p w:rsidR="006C1C94" w:rsidRPr="00C95778" w:rsidRDefault="006C1C94" w:rsidP="006C1C94">
      <w:pPr>
        <w:rPr>
          <w:rStyle w:val="longtext1"/>
          <w:rFonts w:asciiTheme="majorBidi" w:hAnsiTheme="majorBidi" w:cstheme="majorBidi"/>
          <w:b/>
          <w:bCs/>
          <w:color w:val="FF0000"/>
          <w:sz w:val="2"/>
          <w:szCs w:val="2"/>
          <w:shd w:val="clear" w:color="auto" w:fill="FFFFFF"/>
          <w:rtl/>
        </w:rPr>
      </w:pPr>
    </w:p>
    <w:sectPr w:rsidR="006C1C94" w:rsidRPr="00C95778" w:rsidSect="00567F6F">
      <w:footerReference w:type="default" r:id="rId10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2DD" w:rsidRDefault="00D002DD" w:rsidP="00D002DD">
      <w:pPr>
        <w:spacing w:after="0" w:line="240" w:lineRule="auto"/>
      </w:pPr>
      <w:r>
        <w:separator/>
      </w:r>
    </w:p>
  </w:endnote>
  <w:endnote w:type="continuationSeparator" w:id="0">
    <w:p w:rsidR="00D002DD" w:rsidRDefault="00D002DD" w:rsidP="00D0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SoftPro-Medium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A6A6A6" w:themeColor="background1" w:themeShade="A6"/>
      </w:rPr>
      <w:id w:val="4423462"/>
      <w:docPartObj>
        <w:docPartGallery w:val="Page Numbers (Bottom of Page)"/>
        <w:docPartUnique/>
      </w:docPartObj>
    </w:sdtPr>
    <w:sdtContent>
      <w:p w:rsidR="00D002DD" w:rsidRPr="008241CB" w:rsidRDefault="00D002DD" w:rsidP="008241CB">
        <w:pPr>
          <w:pStyle w:val="Footer"/>
          <w:jc w:val="right"/>
          <w:rPr>
            <w:rFonts w:ascii="Times New Roman" w:hAnsi="Times New Roman" w:cs="Times New Roman"/>
            <w:color w:val="A6A6A6" w:themeColor="background1" w:themeShade="A6"/>
          </w:rPr>
        </w:pPr>
        <w:r w:rsidRPr="008241CB">
          <w:rPr>
            <w:rFonts w:ascii="Times New Roman" w:hAnsi="Times New Roman" w:cs="Times New Roman"/>
            <w:color w:val="A6A6A6" w:themeColor="background1" w:themeShade="A6"/>
            <w:rtl/>
          </w:rPr>
          <w:t xml:space="preserve"> من 2</w:t>
        </w:r>
        <w:r w:rsidR="003E543C" w:rsidRPr="008241CB">
          <w:rPr>
            <w:rFonts w:ascii="Times New Roman" w:hAnsi="Times New Roman" w:cs="Times New Roman"/>
            <w:color w:val="A6A6A6" w:themeColor="background1" w:themeShade="A6"/>
          </w:rPr>
          <w:fldChar w:fldCharType="begin"/>
        </w:r>
        <w:r w:rsidRPr="008241CB">
          <w:rPr>
            <w:rFonts w:ascii="Times New Roman" w:hAnsi="Times New Roman" w:cs="Times New Roman"/>
            <w:color w:val="A6A6A6" w:themeColor="background1" w:themeShade="A6"/>
          </w:rPr>
          <w:instrText xml:space="preserve"> PAGE   \* MERGEFORMAT </w:instrText>
        </w:r>
        <w:r w:rsidR="003E543C" w:rsidRPr="008241CB">
          <w:rPr>
            <w:rFonts w:ascii="Times New Roman" w:hAnsi="Times New Roman" w:cs="Times New Roman"/>
            <w:color w:val="A6A6A6" w:themeColor="background1" w:themeShade="A6"/>
          </w:rPr>
          <w:fldChar w:fldCharType="separate"/>
        </w:r>
        <w:r w:rsidR="00E937B3">
          <w:rPr>
            <w:rFonts w:ascii="Times New Roman" w:hAnsi="Times New Roman" w:cs="Times New Roman"/>
            <w:noProof/>
            <w:color w:val="A6A6A6" w:themeColor="background1" w:themeShade="A6"/>
          </w:rPr>
          <w:t>1</w:t>
        </w:r>
        <w:r w:rsidR="003E543C" w:rsidRPr="008241CB">
          <w:rPr>
            <w:rFonts w:ascii="Times New Roman" w:hAnsi="Times New Roman" w:cs="Times New Roman"/>
            <w:color w:val="A6A6A6" w:themeColor="background1" w:themeShade="A6"/>
          </w:rPr>
          <w:fldChar w:fldCharType="end"/>
        </w:r>
        <w:r w:rsidRPr="008241CB">
          <w:rPr>
            <w:rFonts w:ascii="Times New Roman" w:hAnsi="Times New Roman" w:cs="Times New Roman"/>
            <w:color w:val="A6A6A6" w:themeColor="background1" w:themeShade="A6"/>
            <w:rtl/>
            <w:lang w:bidi="ar-LB"/>
          </w:rPr>
          <w:t xml:space="preserve">صفحة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2DD" w:rsidRDefault="00D002DD" w:rsidP="00D002DD">
      <w:pPr>
        <w:spacing w:after="0" w:line="240" w:lineRule="auto"/>
      </w:pPr>
      <w:r>
        <w:separator/>
      </w:r>
    </w:p>
  </w:footnote>
  <w:footnote w:type="continuationSeparator" w:id="0">
    <w:p w:rsidR="00D002DD" w:rsidRDefault="00D002DD" w:rsidP="00D0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26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B41164"/>
    <w:multiLevelType w:val="multilevel"/>
    <w:tmpl w:val="D65895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DAD64AA"/>
    <w:multiLevelType w:val="multilevel"/>
    <w:tmpl w:val="4008C59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EBB4B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C94"/>
    <w:rsid w:val="0001499D"/>
    <w:rsid w:val="00082130"/>
    <w:rsid w:val="00090791"/>
    <w:rsid w:val="000F1C24"/>
    <w:rsid w:val="001026D0"/>
    <w:rsid w:val="00186E16"/>
    <w:rsid w:val="00211118"/>
    <w:rsid w:val="00256FD4"/>
    <w:rsid w:val="00365B4E"/>
    <w:rsid w:val="003E543C"/>
    <w:rsid w:val="0041304A"/>
    <w:rsid w:val="00567F6F"/>
    <w:rsid w:val="00625614"/>
    <w:rsid w:val="006C1C94"/>
    <w:rsid w:val="008241CB"/>
    <w:rsid w:val="00873C68"/>
    <w:rsid w:val="0094635F"/>
    <w:rsid w:val="0097601C"/>
    <w:rsid w:val="0098557B"/>
    <w:rsid w:val="009E6AE4"/>
    <w:rsid w:val="00A20CA3"/>
    <w:rsid w:val="00A45F79"/>
    <w:rsid w:val="00A93755"/>
    <w:rsid w:val="00AA1466"/>
    <w:rsid w:val="00AA2DA6"/>
    <w:rsid w:val="00B45EBF"/>
    <w:rsid w:val="00C95778"/>
    <w:rsid w:val="00D002DD"/>
    <w:rsid w:val="00D73E99"/>
    <w:rsid w:val="00E565A9"/>
    <w:rsid w:val="00E9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C94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1C94"/>
    <w:pPr>
      <w:spacing w:line="240" w:lineRule="auto"/>
    </w:pPr>
  </w:style>
  <w:style w:type="table" w:styleId="TableGrid">
    <w:name w:val="Table Grid"/>
    <w:basedOn w:val="TableNormal"/>
    <w:uiPriority w:val="59"/>
    <w:rsid w:val="006C1C9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1">
    <w:name w:val="long_text1"/>
    <w:basedOn w:val="DefaultParagraphFont"/>
    <w:rsid w:val="006C1C94"/>
    <w:rPr>
      <w:sz w:val="20"/>
      <w:szCs w:val="20"/>
    </w:rPr>
  </w:style>
  <w:style w:type="character" w:customStyle="1" w:styleId="tp-label">
    <w:name w:val="tp-label"/>
    <w:basedOn w:val="DefaultParagraphFont"/>
    <w:rsid w:val="00C95778"/>
  </w:style>
  <w:style w:type="character" w:styleId="Hyperlink">
    <w:name w:val="Hyperlink"/>
    <w:basedOn w:val="DefaultParagraphFont"/>
    <w:uiPriority w:val="99"/>
    <w:unhideWhenUsed/>
    <w:rsid w:val="00C957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F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0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2DD"/>
  </w:style>
  <w:style w:type="paragraph" w:styleId="Footer">
    <w:name w:val="footer"/>
    <w:basedOn w:val="Normal"/>
    <w:link w:val="FooterChar"/>
    <w:uiPriority w:val="99"/>
    <w:unhideWhenUsed/>
    <w:rsid w:val="00D0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aetc.org/MPAETC/media/MPAETC/Product%20Downloads/PEP-final-%282006%29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c.gov/niosh/topics/bbp/guidelin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22</cp:revision>
  <dcterms:created xsi:type="dcterms:W3CDTF">2016-01-17T00:20:00Z</dcterms:created>
  <dcterms:modified xsi:type="dcterms:W3CDTF">2016-06-24T20:54:00Z</dcterms:modified>
</cp:coreProperties>
</file>